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FEDA" w14:textId="77777777" w:rsidR="00894E66" w:rsidRPr="00894E66" w:rsidRDefault="00894E66" w:rsidP="00BB50B3">
      <w:pPr>
        <w:spacing w:before="100" w:beforeAutospacing="1" w:after="100" w:afterAutospacing="1" w:line="240" w:lineRule="auto"/>
        <w:jc w:val="both"/>
        <w:rPr>
          <w:rFonts w:ascii="Times" w:eastAsiaTheme="minorEastAsia" w:hAnsi="Times" w:cs="Times New Roman"/>
          <w:sz w:val="20"/>
          <w:szCs w:val="20"/>
          <w:lang w:val="lt-LT"/>
        </w:rPr>
      </w:pPr>
      <w:r w:rsidRPr="00894E66">
        <w:rPr>
          <w:rFonts w:ascii="Times" w:eastAsiaTheme="minorEastAsia" w:hAnsi="Times" w:cs="Times New Roman"/>
          <w:b/>
          <w:bCs/>
          <w:sz w:val="24"/>
          <w:szCs w:val="24"/>
          <w:lang w:val="lt-LT"/>
        </w:rPr>
        <w:t>Vincentas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Pr="00894E66">
        <w:rPr>
          <w:rFonts w:ascii="Times" w:eastAsiaTheme="minorEastAsia" w:hAnsi="Times" w:cs="Times New Roman"/>
          <w:b/>
          <w:bCs/>
          <w:sz w:val="24"/>
          <w:szCs w:val="24"/>
          <w:lang w:val="lt-LT"/>
        </w:rPr>
        <w:t xml:space="preserve">Thévenazas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– vargonų ir improvizacijos profesorius Ženevos aukštojoje muzikos mokykloje, o taip pat pagrindinis vargonininkas ir kariljonininkas Šv. Petro katedroje Ženevoje. Jis yra koncertavęs ne tik visoje Europoje, bet ir Argentinoje, Urugvajuje, Kanadoje, Indijoje. Itin platus studijų spektras – vargonai, fortepijonas, klasikinė ir džiazo interpretacija, muzikologija, dirigavimas, dainavimas – jam leidžia atskleisti skirtingas vargonų galimybes grojant solo bei pasitelkiant kitus instrumentus 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–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tiek klasikinius (smuikas, fleita), tiek netradicinius, pvz. Alpių ragą, perkusiją, o taip pat ir visą ansamblį. Thévenazas groja įvairiais klavišiniais instrumentais: fisharmonija, Hammondo ir teatro vargonais, kariljonu. Muzikantas jaučia ypatingą aistrą improvizacijai ir improvizuoja tiek fortepijonu, tiek vargonais. </w:t>
      </w:r>
    </w:p>
    <w:p w14:paraId="40B9BAED" w14:textId="1A532CD0" w:rsidR="00894E66" w:rsidRPr="00894E66" w:rsidRDefault="00894E66" w:rsidP="00BB50B3">
      <w:pPr>
        <w:spacing w:before="100" w:beforeAutospacing="1" w:after="100" w:afterAutospacing="1" w:line="240" w:lineRule="auto"/>
        <w:jc w:val="both"/>
        <w:rPr>
          <w:rFonts w:ascii="Times" w:eastAsiaTheme="minorEastAsia" w:hAnsi="Times" w:cs="Times New Roman"/>
          <w:sz w:val="20"/>
          <w:szCs w:val="20"/>
          <w:lang w:val="lt-LT"/>
        </w:rPr>
      </w:pP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2009–2010 metais Thévenazas surengė didelio pasisekimo sulaukusių koncertų ciklą, kuriame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atliko visus </w:t>
      </w:r>
      <w:r w:rsidR="001B2D40">
        <w:rPr>
          <w:rFonts w:ascii="Times" w:eastAsiaTheme="minorEastAsia" w:hAnsi="Times" w:cs="Times New Roman"/>
          <w:sz w:val="24"/>
          <w:szCs w:val="24"/>
          <w:lang w:val="lt-LT"/>
        </w:rPr>
        <w:t xml:space="preserve">J. S.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Bacho kūrinius vargonams.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Pr="00894E66">
        <w:rPr>
          <w:rFonts w:ascii="Times New Roman" w:eastAsiaTheme="minorEastAsia" w:hAnsi="Times New Roman" w:cs="Times New Roman"/>
          <w:sz w:val="24"/>
          <w:szCs w:val="24"/>
          <w:lang w:val="lt-LT"/>
        </w:rPr>
        <w:t>Jo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duetas su saksofonininku Vincentu Barras, pavadintas 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„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W</w:t>
      </w:r>
      <w:r w:rsidR="001B2D40" w:rsidRPr="00894E66">
        <w:rPr>
          <w:rFonts w:ascii="Times" w:eastAsiaTheme="minorEastAsia" w:hAnsi="Times" w:cs="Times New Roman"/>
          <w:sz w:val="20"/>
          <w:szCs w:val="20"/>
          <w:lang w:val="lt-LT"/>
        </w:rPr>
        <w:t>“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,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atlieka ori</w:t>
      </w:r>
      <w:bookmarkStart w:id="0" w:name="_GoBack"/>
      <w:bookmarkEnd w:id="0"/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ginalų repertuarą ir jau išleido dvi kompaktines plokšteles. Thévenazas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taip pat įrašė dvi kritikų puikiai įvertintas kompaktines plokšteles su Ženevos ansambliu 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„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Gli Angeli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“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(meno vadovas Stephanas MacLeodas)</w:t>
      </w:r>
      <w:r w:rsidR="001B2D40">
        <w:rPr>
          <w:rFonts w:ascii="Times" w:eastAsiaTheme="minorEastAsia" w:hAnsi="Times" w:cs="Times New Roman"/>
          <w:sz w:val="24"/>
          <w:szCs w:val="24"/>
          <w:lang w:val="lt-LT"/>
        </w:rPr>
        <w:t xml:space="preserve"> </w:t>
      </w:r>
      <w:r w:rsidR="001B2D40" w:rsidRPr="00894E66">
        <w:rPr>
          <w:rFonts w:ascii="Times" w:eastAsiaTheme="minorEastAsia" w:hAnsi="Times" w:cs="Times New Roman"/>
          <w:sz w:val="20"/>
          <w:szCs w:val="20"/>
          <w:lang w:val="lt-LT"/>
        </w:rPr>
        <w:t>„</w:t>
      </w:r>
      <w:r w:rsidR="001B2D40" w:rsidRPr="00894E66">
        <w:rPr>
          <w:rFonts w:ascii="Times" w:eastAsiaTheme="minorEastAsia" w:hAnsi="Times" w:cs="Times New Roman"/>
          <w:sz w:val="24"/>
          <w:szCs w:val="24"/>
          <w:lang w:val="lt-LT"/>
        </w:rPr>
        <w:t>Sony”</w:t>
      </w:r>
      <w:r w:rsidR="001B2D40"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="001B2D40" w:rsidRPr="00894E66">
        <w:rPr>
          <w:rFonts w:ascii="Times" w:eastAsiaTheme="minorEastAsia" w:hAnsi="Times" w:cs="Times New Roman"/>
          <w:sz w:val="24"/>
          <w:szCs w:val="24"/>
          <w:lang w:val="lt-LT"/>
        </w:rPr>
        <w:t>įrašų studijai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. Thévenazas bendradarbiauja su daugeliu ansamblių ir orkestrų: Šveicarijos 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„</w:t>
      </w:r>
      <w:r w:rsidRPr="00894E66">
        <w:rPr>
          <w:rFonts w:ascii="Times New Roman" w:eastAsiaTheme="minorEastAsia" w:hAnsi="Times New Roman" w:cs="Times New Roman"/>
          <w:color w:val="222222"/>
          <w:sz w:val="24"/>
          <w:szCs w:val="24"/>
          <w:lang w:val="lt-LT"/>
        </w:rPr>
        <w:t>Orchestre de la Suisse Romande</w:t>
      </w:r>
      <w:r w:rsidRPr="00894E66">
        <w:rPr>
          <w:rFonts w:ascii="Times" w:eastAsiaTheme="minorEastAsia" w:hAnsi="Times" w:cs="Times New Roman"/>
          <w:color w:val="222222"/>
          <w:sz w:val="20"/>
          <w:szCs w:val="20"/>
          <w:lang w:val="lt-LT"/>
        </w:rPr>
        <w:t>“</w:t>
      </w:r>
      <w:r w:rsidRPr="00894E66">
        <w:rPr>
          <w:rFonts w:ascii="Times New Roman" w:eastAsiaTheme="minorEastAsia" w:hAnsi="Times New Roman" w:cs="Times New Roman"/>
          <w:color w:val="222222"/>
          <w:sz w:val="24"/>
          <w:szCs w:val="24"/>
          <w:lang w:val="lt-LT"/>
        </w:rPr>
        <w:t xml:space="preserve">,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ansambliu 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„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Contrechamps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“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, 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„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Ensemble Vocal de Lausanne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“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,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 xml:space="preserve">Berlyno filharmonijos ansambliu 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„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Scharoun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 xml:space="preserve">“ 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bei dirigentais Heinzu Holligeriu, Micheliu Corbozu, Lawrencu Fosteriu, Antonio Papprano ir kitais. 2005 m. subūręs jaunus muzikantus jis įkūrė ansamblį „Orchestre Buissonnier</w:t>
      </w: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“</w:t>
      </w:r>
      <w:r w:rsidRPr="00894E66">
        <w:rPr>
          <w:rFonts w:ascii="Times" w:eastAsiaTheme="minorEastAsia" w:hAnsi="Times" w:cs="Times New Roman"/>
          <w:sz w:val="24"/>
          <w:szCs w:val="24"/>
          <w:lang w:val="lt-LT"/>
        </w:rPr>
        <w:t>, kuriam vadovauja ir diriguoja.</w:t>
      </w:r>
    </w:p>
    <w:p w14:paraId="3044E5BF" w14:textId="77777777" w:rsidR="00894E66" w:rsidRPr="00894E66" w:rsidRDefault="00894E66" w:rsidP="00894E66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  <w:lang w:val="lt-LT"/>
        </w:rPr>
      </w:pP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 </w:t>
      </w:r>
    </w:p>
    <w:p w14:paraId="5E2EAD72" w14:textId="77777777" w:rsidR="00894E66" w:rsidRPr="00894E66" w:rsidRDefault="00894E66" w:rsidP="00894E66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  <w:lang w:val="lt-LT"/>
        </w:rPr>
      </w:pPr>
      <w:r w:rsidRPr="00894E66">
        <w:rPr>
          <w:rFonts w:ascii="Times" w:eastAsiaTheme="minorEastAsia" w:hAnsi="Times" w:cs="Times New Roman"/>
          <w:sz w:val="20"/>
          <w:szCs w:val="20"/>
          <w:lang w:val="lt-LT"/>
        </w:rPr>
        <w:t> </w:t>
      </w:r>
    </w:p>
    <w:p w14:paraId="3FC0DF2E" w14:textId="35B35774" w:rsidR="00894E66" w:rsidRPr="00894E66" w:rsidRDefault="00894E66" w:rsidP="00894E6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53ECFB6" w14:textId="77777777" w:rsidR="00894E66" w:rsidRPr="00894E66" w:rsidRDefault="00894E66" w:rsidP="00894E66">
      <w:pPr>
        <w:spacing w:before="100" w:beforeAutospacing="1" w:after="240" w:afterAutospacing="1" w:line="240" w:lineRule="auto"/>
        <w:rPr>
          <w:rFonts w:ascii="Times" w:hAnsi="Times" w:cs="Times New Roman"/>
          <w:sz w:val="20"/>
          <w:szCs w:val="20"/>
          <w:lang w:val="lt-LT"/>
        </w:rPr>
      </w:pPr>
    </w:p>
    <w:p w14:paraId="4FA57888" w14:textId="77777777" w:rsidR="00173B2A" w:rsidRPr="00775674" w:rsidRDefault="00173B2A" w:rsidP="00265570">
      <w:pPr>
        <w:pStyle w:val="NormalWeb"/>
        <w:jc w:val="both"/>
        <w:rPr>
          <w:bCs/>
          <w:sz w:val="24"/>
          <w:szCs w:val="24"/>
          <w:lang w:val="lt-LT"/>
        </w:rPr>
      </w:pPr>
    </w:p>
    <w:p w14:paraId="53CDDD44" w14:textId="77777777" w:rsidR="00B64099" w:rsidRDefault="00B64099"/>
    <w:sectPr w:rsidR="00B64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00ED29" w15:done="0"/>
  <w15:commentEx w15:paraId="6D8692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0ED29" w16cid:durableId="20D5CFB6"/>
  <w16cid:commentId w16cid:paraId="6D869235" w16cid:durableId="20D5D3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rius Dzikaras">
    <w15:presenceInfo w15:providerId="Windows Live" w15:userId="fa95992a1b484f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B"/>
    <w:rsid w:val="00173B2A"/>
    <w:rsid w:val="001B2D40"/>
    <w:rsid w:val="00265570"/>
    <w:rsid w:val="006D4F9B"/>
    <w:rsid w:val="00894E66"/>
    <w:rsid w:val="00AE0D2B"/>
    <w:rsid w:val="00B64099"/>
    <w:rsid w:val="00B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EB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57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570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70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57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570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70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Dzikaras</dc:creator>
  <cp:keywords/>
  <dc:description/>
  <cp:lastModifiedBy>Renata Dubinskaite</cp:lastModifiedBy>
  <cp:revision>4</cp:revision>
  <dcterms:created xsi:type="dcterms:W3CDTF">2019-07-16T14:38:00Z</dcterms:created>
  <dcterms:modified xsi:type="dcterms:W3CDTF">2019-07-17T21:34:00Z</dcterms:modified>
</cp:coreProperties>
</file>